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0001585724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Rogers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23933</w:t>
            </w:r>
          </w:p>
        </w:tc>
        <w:tc>
          <w:tcPr>
            <w:tcW w:w="1452" w:type="dxa"/>
            <w:tcBorders/>
            <w:vAlign w:val="center"/>
          </w:tcPr>
          <w:p>
            <w:pPr>
              <w:pStyle w:val="TableContents"/>
              <w:bidi w:val="0"/>
              <w:spacing w:before="0" w:after="283"/>
              <w:jc w:val="left"/>
              <w:rPr/>
            </w:pPr>
            <w:r>
              <w:rPr/>
              <w:t>1316554.33</w:t>
            </w:r>
          </w:p>
        </w:tc>
        <w:tc>
          <w:tcPr>
            <w:tcW w:w="1544" w:type="dxa"/>
            <w:tcBorders/>
            <w:vAlign w:val="center"/>
          </w:tcPr>
          <w:p>
            <w:pPr>
              <w:pStyle w:val="TableContents"/>
              <w:bidi w:val="0"/>
              <w:spacing w:before="0" w:after="283"/>
              <w:jc w:val="left"/>
              <w:rPr/>
            </w:pPr>
            <w:r>
              <w:rPr/>
              <w:t>86953627</w:t>
            </w:r>
          </w:p>
        </w:tc>
        <w:tc>
          <w:tcPr>
            <w:tcW w:w="1562" w:type="dxa"/>
            <w:tcBorders/>
            <w:vAlign w:val="center"/>
          </w:tcPr>
          <w:p>
            <w:pPr>
              <w:pStyle w:val="TableContents"/>
              <w:bidi w:val="0"/>
              <w:spacing w:before="0" w:after="283"/>
              <w:jc w:val="left"/>
              <w:rPr/>
            </w:pPr>
            <w:r>
              <w:rPr/>
              <w:t>10/22/2026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03/01/2021</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6503</w:t>
            </w:r>
          </w:p>
        </w:tc>
        <w:tc>
          <w:tcPr>
            <w:tcW w:w="1078" w:type="dxa"/>
            <w:tcBorders/>
            <w:vAlign w:val="center"/>
          </w:tcPr>
          <w:p>
            <w:pPr>
              <w:pStyle w:val="TableContents"/>
              <w:bidi w:val="0"/>
              <w:spacing w:before="0" w:after="283"/>
              <w:jc w:val="left"/>
              <w:rPr/>
            </w:pPr>
            <w:r>
              <w:rPr/>
              <w:t>03/01/2021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17430</w:t>
            </w:r>
          </w:p>
        </w:tc>
        <w:tc>
          <w:tcPr>
            <w:tcW w:w="1078" w:type="dxa"/>
            <w:tcBorders/>
            <w:vAlign w:val="center"/>
          </w:tcPr>
          <w:p>
            <w:pPr>
              <w:pStyle w:val="TableContents"/>
              <w:bidi w:val="0"/>
              <w:spacing w:before="0" w:after="283"/>
              <w:jc w:val="left"/>
              <w:rPr/>
            </w:pPr>
            <w:r>
              <w:rPr/>
              <w:t>10/22/2026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5"/>
        <w:gridCol w:w="943"/>
        <w:gridCol w:w="1560"/>
        <w:gridCol w:w="1757"/>
      </w:tblGrid>
      <w:tr>
        <w:trPr/>
        <w:tc>
          <w:tcPr>
            <w:tcW w:w="3010" w:type="dxa"/>
            <w:tcBorders/>
            <w:vAlign w:val="center"/>
          </w:tcPr>
          <w:p>
            <w:pPr>
              <w:pStyle w:val="TableHeading"/>
              <w:suppressLineNumbers/>
              <w:bidi w:val="0"/>
              <w:spacing w:before="0" w:after="283"/>
              <w:jc w:val="center"/>
              <w:rPr/>
            </w:pPr>
            <w:r>
              <w:rPr/>
              <w:t>Name and Address of Seller</w:t>
            </w:r>
          </w:p>
        </w:tc>
        <w:tc>
          <w:tcPr>
            <w:tcW w:w="2935"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Campbell D. Rogers</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08/17/2026</w:t>
            </w:r>
          </w:p>
        </w:tc>
        <w:tc>
          <w:tcPr>
            <w:tcW w:w="1560" w:type="dxa"/>
            <w:tcBorders/>
            <w:vAlign w:val="center"/>
          </w:tcPr>
          <w:p>
            <w:pPr>
              <w:pStyle w:val="TableContents"/>
              <w:bidi w:val="0"/>
              <w:spacing w:before="0" w:after="283"/>
              <w:jc w:val="left"/>
              <w:rPr/>
            </w:pPr>
            <w:r>
              <w:rPr/>
              <w:t>9219</w:t>
            </w:r>
          </w:p>
        </w:tc>
        <w:tc>
          <w:tcPr>
            <w:tcW w:w="1757" w:type="dxa"/>
            <w:tcBorders/>
            <w:vAlign w:val="center"/>
          </w:tcPr>
          <w:p>
            <w:pPr>
              <w:pStyle w:val="TableContents"/>
              <w:bidi w:val="0"/>
              <w:spacing w:before="0" w:after="283"/>
              <w:jc w:val="left"/>
              <w:rPr/>
            </w:pPr>
            <w:r>
              <w:rPr/>
              <w:t>380099.37</w:t>
            </w:r>
          </w:p>
        </w:tc>
      </w:tr>
      <w:tr>
        <w:trPr/>
        <w:tc>
          <w:tcPr>
            <w:tcW w:w="3010" w:type="dxa"/>
            <w:tcBorders/>
            <w:vAlign w:val="center"/>
          </w:tcPr>
          <w:p>
            <w:pPr>
              <w:pStyle w:val="TableContents"/>
              <w:bidi w:val="0"/>
              <w:spacing w:before="0" w:after="283"/>
              <w:jc w:val="left"/>
              <w:rPr/>
            </w:pPr>
            <w:r>
              <w:rPr/>
              <w:t>Campbell D. Rogers</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09/18/2026</w:t>
            </w:r>
          </w:p>
        </w:tc>
        <w:tc>
          <w:tcPr>
            <w:tcW w:w="1560" w:type="dxa"/>
            <w:tcBorders/>
            <w:vAlign w:val="center"/>
          </w:tcPr>
          <w:p>
            <w:pPr>
              <w:pStyle w:val="TableContents"/>
              <w:bidi w:val="0"/>
              <w:spacing w:before="0" w:after="283"/>
              <w:jc w:val="left"/>
              <w:rPr/>
            </w:pPr>
            <w:r>
              <w:rPr/>
              <w:t>13179</w:t>
            </w:r>
          </w:p>
        </w:tc>
        <w:tc>
          <w:tcPr>
            <w:tcW w:w="1757" w:type="dxa"/>
            <w:tcBorders/>
            <w:vAlign w:val="center"/>
          </w:tcPr>
          <w:p>
            <w:pPr>
              <w:pStyle w:val="TableContents"/>
              <w:bidi w:val="0"/>
              <w:spacing w:before="0" w:after="283"/>
              <w:jc w:val="left"/>
              <w:rPr/>
            </w:pPr>
            <w:r>
              <w:rPr/>
              <w:t>660926.85</w:t>
            </w:r>
          </w:p>
        </w:tc>
      </w:tr>
      <w:tr>
        <w:trPr/>
        <w:tc>
          <w:tcPr>
            <w:tcW w:w="3010" w:type="dxa"/>
            <w:tcBorders/>
            <w:vAlign w:val="center"/>
          </w:tcPr>
          <w:p>
            <w:pPr>
              <w:pStyle w:val="TableContents"/>
              <w:bidi w:val="0"/>
              <w:spacing w:before="0" w:after="283"/>
              <w:jc w:val="left"/>
              <w:rPr/>
            </w:pPr>
            <w:r>
              <w:rPr/>
              <w:t>Sarah Rogers Ttee Campbell Rogers 2019 Irrevocable</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09/18/2026</w:t>
            </w:r>
          </w:p>
        </w:tc>
        <w:tc>
          <w:tcPr>
            <w:tcW w:w="1560" w:type="dxa"/>
            <w:tcBorders/>
            <w:vAlign w:val="center"/>
          </w:tcPr>
          <w:p>
            <w:pPr>
              <w:pStyle w:val="TableContents"/>
              <w:bidi w:val="0"/>
              <w:spacing w:before="0" w:after="283"/>
              <w:jc w:val="left"/>
              <w:rPr/>
            </w:pPr>
            <w:r>
              <w:rPr/>
              <w:t>5653</w:t>
            </w:r>
          </w:p>
        </w:tc>
        <w:tc>
          <w:tcPr>
            <w:tcW w:w="1757" w:type="dxa"/>
            <w:tcBorders/>
            <w:vAlign w:val="center"/>
          </w:tcPr>
          <w:p>
            <w:pPr>
              <w:pStyle w:val="TableContents"/>
              <w:bidi w:val="0"/>
              <w:spacing w:before="0" w:after="283"/>
              <w:jc w:val="left"/>
              <w:rPr/>
            </w:pPr>
            <w:r>
              <w:rPr/>
              <w:t>283497.95</w:t>
            </w:r>
          </w:p>
        </w:tc>
      </w:tr>
      <w:tr>
        <w:trPr/>
        <w:tc>
          <w:tcPr>
            <w:tcW w:w="3010" w:type="dxa"/>
            <w:tcBorders/>
            <w:vAlign w:val="center"/>
          </w:tcPr>
          <w:p>
            <w:pPr>
              <w:pStyle w:val="TableContents"/>
              <w:bidi w:val="0"/>
              <w:spacing w:before="0" w:after="283"/>
              <w:jc w:val="left"/>
              <w:rPr/>
            </w:pPr>
            <w:r>
              <w:rPr/>
              <w:t>Sarah Rogers 2020 Irrevocable Trust</w:t>
              <w:br/>
              <w:t>135 Main Street</w:t>
              <w:br/>
              <w:t>Suite 1000</w:t>
              <w:br/>
              <w:t>San Francisco   CA   94105</w:t>
            </w:r>
          </w:p>
        </w:tc>
        <w:tc>
          <w:tcPr>
            <w:tcW w:w="2935"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09/18/2026</w:t>
            </w:r>
          </w:p>
        </w:tc>
        <w:tc>
          <w:tcPr>
            <w:tcW w:w="1560" w:type="dxa"/>
            <w:tcBorders/>
            <w:vAlign w:val="center"/>
          </w:tcPr>
          <w:p>
            <w:pPr>
              <w:pStyle w:val="TableContents"/>
              <w:bidi w:val="0"/>
              <w:spacing w:before="0" w:after="283"/>
              <w:jc w:val="left"/>
              <w:rPr/>
            </w:pPr>
            <w:r>
              <w:rPr/>
              <w:t>6503</w:t>
            </w:r>
          </w:p>
        </w:tc>
        <w:tc>
          <w:tcPr>
            <w:tcW w:w="1757" w:type="dxa"/>
            <w:tcBorders/>
            <w:vAlign w:val="center"/>
          </w:tcPr>
          <w:p>
            <w:pPr>
              <w:pStyle w:val="TableContents"/>
              <w:bidi w:val="0"/>
              <w:spacing w:before="0" w:after="283"/>
              <w:jc w:val="left"/>
              <w:rPr/>
            </w:pPr>
            <w:r>
              <w:rPr/>
              <w:t>326125.45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Remarks</w:t>
            </w:r>
          </w:p>
        </w:tc>
        <w:tc>
          <w:tcPr>
            <w:tcW w:w="7937" w:type="dxa"/>
            <w:tcBorders/>
            <w:vAlign w:val="center"/>
          </w:tcPr>
          <w:p>
            <w:pPr>
              <w:pStyle w:val="TableContents"/>
              <w:bidi w:val="0"/>
              <w:spacing w:before="0" w:after="0"/>
              <w:jc w:val="left"/>
              <w:rPr/>
            </w:pPr>
            <w:r>
              <w:rPr/>
              <w:t>Today's trade includes 6,503 shares sold from the Sarah Rogers 2020 Irrevocable Trust of which Campbell D. Rogers is a trustee and account stakeholder. Sales from the past 3 months also include sales from this account as well as the Sarah Rogers Ttee Campbell Rogers 2019 Irrevocable Trust, of whom Sarah D. Rogers is a trustee and the spouse of Campbell D. Rogers, an officer in the company.</w:t>
            </w:r>
          </w:p>
        </w:tc>
      </w:tr>
      <w:tr>
        <w:trPr/>
        <w:tc>
          <w:tcPr>
            <w:tcW w:w="2268" w:type="dxa"/>
            <w:tcBorders/>
            <w:vAlign w:val="center"/>
          </w:tcPr>
          <w:p>
            <w:pPr>
              <w:pStyle w:val="TableContents"/>
              <w:bidi w:val="0"/>
              <w:spacing w:before="0" w:after="283"/>
              <w:jc w:val="left"/>
              <w:rPr/>
            </w:pPr>
            <w:r>
              <w:rPr/>
              <w:t>Date of Notice</w:t>
            </w:r>
          </w:p>
        </w:tc>
        <w:tc>
          <w:tcPr>
            <w:tcW w:w="7937" w:type="dxa"/>
            <w:tcBorders/>
            <w:vAlign w:val="center"/>
          </w:tcPr>
          <w:p>
            <w:pPr>
              <w:pStyle w:val="TableContents"/>
              <w:bidi w:val="0"/>
              <w:spacing w:before="0" w:after="0"/>
              <w:jc w:val="left"/>
              <w:rPr/>
            </w:pPr>
            <w:r>
              <w:rPr/>
              <w:t>10/22/2026</w:t>
            </w:r>
          </w:p>
        </w:tc>
      </w:tr>
      <w:tr>
        <w:trPr/>
        <w:tc>
          <w:tcPr>
            <w:tcW w:w="2268" w:type="dxa"/>
            <w:tcBorders/>
            <w:vAlign w:val="center"/>
          </w:tcPr>
          <w:p>
            <w:pPr>
              <w:pStyle w:val="TableContents"/>
              <w:bidi w:val="0"/>
              <w:spacing w:before="0" w:after="283"/>
              <w:jc w:val="left"/>
              <w:rPr/>
            </w:pPr>
            <w:r>
              <w:rPr/>
              <w:t>Date of Plan Adoption or Giving of Instruction, If Relying on Rule 10b5-1</w:t>
            </w:r>
          </w:p>
        </w:tc>
        <w:tc>
          <w:tcPr>
            <w:tcW w:w="7937"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68" w:type="dxa"/>
            <w:tcBorders/>
            <w:vAlign w:val="center"/>
          </w:tcPr>
          <w:p>
            <w:pPr>
              <w:pStyle w:val="TableContents"/>
              <w:bidi w:val="0"/>
              <w:spacing w:before="0" w:after="283"/>
              <w:jc w:val="left"/>
              <w:rPr/>
            </w:pPr>
            <w:r>
              <w:rPr/>
              <w:t>Signature</w:t>
            </w:r>
          </w:p>
        </w:tc>
        <w:tc>
          <w:tcPr>
            <w:tcW w:w="7937" w:type="dxa"/>
            <w:tcBorders/>
            <w:vAlign w:val="center"/>
          </w:tcPr>
          <w:p>
            <w:pPr>
              <w:pStyle w:val="TableContents"/>
              <w:bidi w:val="0"/>
              <w:spacing w:before="0" w:after="0"/>
              <w:jc w:val="left"/>
              <w:rPr/>
            </w:pPr>
            <w:r>
              <w:rPr/>
              <w:t>/s/ Daniel Tucci, as a duly authorized representative of Fidelity Brokerage Services LLC, as attorney-in-fact for Campbell D.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3897</Characters>
  <CharactersWithSpaces>4587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