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0001900415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6"/>
        <w:gridCol w:w="4099"/>
      </w:tblGrid>
      <w:tr>
        <w:trPr/>
        <w:tc>
          <w:tcPr>
            <w:tcW w:w="6106" w:type="dxa"/>
            <w:tcBorders/>
            <w:vAlign w:val="center"/>
          </w:tcPr>
          <w:p>
            <w:pPr>
              <w:pStyle w:val="TableContents"/>
              <w:bidi w:val="0"/>
              <w:spacing w:before="0" w:after="283"/>
              <w:jc w:val="left"/>
              <w:rPr/>
            </w:pPr>
            <w:r>
              <w:rPr/>
              <w:t>Name of Issuer</w:t>
            </w:r>
          </w:p>
        </w:tc>
        <w:tc>
          <w:tcPr>
            <w:tcW w:w="4099" w:type="dxa"/>
            <w:tcBorders/>
            <w:vAlign w:val="center"/>
          </w:tcPr>
          <w:p>
            <w:pPr>
              <w:pStyle w:val="TableContents"/>
              <w:bidi w:val="0"/>
              <w:spacing w:before="0" w:after="0"/>
              <w:jc w:val="left"/>
              <w:rPr/>
            </w:pPr>
            <w:r>
              <w:rPr/>
              <w:t>Heartflow, Inc.</w:t>
            </w:r>
          </w:p>
        </w:tc>
      </w:tr>
      <w:tr>
        <w:trPr/>
        <w:tc>
          <w:tcPr>
            <w:tcW w:w="6106" w:type="dxa"/>
            <w:tcBorders/>
            <w:vAlign w:val="center"/>
          </w:tcPr>
          <w:p>
            <w:pPr>
              <w:pStyle w:val="TableContents"/>
              <w:bidi w:val="0"/>
              <w:spacing w:before="0" w:after="283"/>
              <w:jc w:val="left"/>
              <w:rPr/>
            </w:pPr>
            <w:r>
              <w:rPr/>
              <w:t>SEC File Number</w:t>
            </w:r>
          </w:p>
        </w:tc>
        <w:tc>
          <w:tcPr>
            <w:tcW w:w="4099" w:type="dxa"/>
            <w:tcBorders/>
            <w:vAlign w:val="center"/>
          </w:tcPr>
          <w:p>
            <w:pPr>
              <w:pStyle w:val="TableContents"/>
              <w:bidi w:val="0"/>
              <w:spacing w:before="0" w:after="0"/>
              <w:jc w:val="left"/>
              <w:rPr/>
            </w:pPr>
            <w:r>
              <w:rPr/>
              <w:t>001-42790</w:t>
            </w:r>
          </w:p>
        </w:tc>
      </w:tr>
      <w:tr>
        <w:trPr/>
        <w:tc>
          <w:tcPr>
            <w:tcW w:w="6106" w:type="dxa"/>
            <w:tcBorders/>
            <w:vAlign w:val="center"/>
          </w:tcPr>
          <w:p>
            <w:pPr>
              <w:pStyle w:val="TableContents"/>
              <w:bidi w:val="0"/>
              <w:spacing w:before="0" w:after="283"/>
              <w:jc w:val="left"/>
              <w:rPr/>
            </w:pPr>
            <w:r>
              <w:rPr/>
              <w:t>Address of Issuer</w:t>
            </w:r>
          </w:p>
        </w:tc>
        <w:tc>
          <w:tcPr>
            <w:tcW w:w="4099" w:type="dxa"/>
            <w:tcBorders/>
            <w:vAlign w:val="center"/>
          </w:tcPr>
          <w:p>
            <w:pPr>
              <w:pStyle w:val="TableContents"/>
              <w:bidi w:val="0"/>
              <w:spacing w:before="0" w:after="0"/>
              <w:jc w:val="left"/>
              <w:rPr/>
            </w:pPr>
            <w:r>
              <w:rPr/>
              <w:t>135 MAIN STREET, SUITE 1000</w:t>
              <w:br/>
              <w:t>SAN FRANCISCO</w:t>
              <w:br/>
              <w:t xml:space="preserve">CALIFORNIA </w:t>
              <w:br/>
              <w:t>94105</w:t>
            </w:r>
          </w:p>
        </w:tc>
      </w:tr>
      <w:tr>
        <w:trPr/>
        <w:tc>
          <w:tcPr>
            <w:tcW w:w="6106" w:type="dxa"/>
            <w:tcBorders/>
            <w:vAlign w:val="center"/>
          </w:tcPr>
          <w:p>
            <w:pPr>
              <w:pStyle w:val="TableContents"/>
              <w:bidi w:val="0"/>
              <w:spacing w:before="0" w:after="283"/>
              <w:jc w:val="left"/>
              <w:rPr/>
            </w:pPr>
            <w:r>
              <w:rPr/>
              <w:t>Phone</w:t>
            </w:r>
          </w:p>
        </w:tc>
        <w:tc>
          <w:tcPr>
            <w:tcW w:w="4099" w:type="dxa"/>
            <w:tcBorders/>
            <w:vAlign w:val="center"/>
          </w:tcPr>
          <w:p>
            <w:pPr>
              <w:pStyle w:val="TableContents"/>
              <w:bidi w:val="0"/>
              <w:spacing w:before="0" w:after="0"/>
              <w:jc w:val="left"/>
              <w:rPr/>
            </w:pPr>
            <w:r>
              <w:rPr/>
              <w:t>650-241-1221</w:t>
            </w:r>
          </w:p>
        </w:tc>
      </w:tr>
      <w:tr>
        <w:trPr/>
        <w:tc>
          <w:tcPr>
            <w:tcW w:w="6106" w:type="dxa"/>
            <w:tcBorders/>
            <w:vAlign w:val="center"/>
          </w:tcPr>
          <w:p>
            <w:pPr>
              <w:pStyle w:val="TableContents"/>
              <w:bidi w:val="0"/>
              <w:spacing w:before="0" w:after="283"/>
              <w:jc w:val="left"/>
              <w:rPr/>
            </w:pPr>
            <w:r>
              <w:rPr/>
              <w:t>Name of Person for Whose Account the Securities are To Be Sold</w:t>
            </w:r>
          </w:p>
        </w:tc>
        <w:tc>
          <w:tcPr>
            <w:tcW w:w="4099" w:type="dxa"/>
            <w:tcBorders/>
            <w:vAlign w:val="center"/>
          </w:tcPr>
          <w:p>
            <w:pPr>
              <w:pStyle w:val="TableContents"/>
              <w:bidi w:val="0"/>
              <w:spacing w:before="0" w:after="0"/>
              <w:jc w:val="left"/>
              <w:rPr/>
            </w:pPr>
            <w:r>
              <w:rPr/>
              <w:t>Farquhar John C.M.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Officer</w:t>
            </w:r>
          </w:p>
        </w:tc>
      </w:tr>
      <w:tr>
        <w:trPr/>
        <w:tc>
          <w:tcPr>
            <w:tcW w:w="6106" w:type="dxa"/>
            <w:tcBorders/>
            <w:vAlign w:val="center"/>
          </w:tcPr>
          <w:p>
            <w:pPr>
              <w:pStyle w:val="TableContents"/>
              <w:bidi w:val="0"/>
              <w:spacing w:before="0" w:after="283"/>
              <w:jc w:val="left"/>
              <w:rPr/>
            </w:pPr>
            <w:r>
              <w:rPr/>
              <w:t>Relationship to Issuer</w:t>
            </w:r>
          </w:p>
        </w:tc>
        <w:tc>
          <w:tcPr>
            <w:tcW w:w="409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32676</w:t>
            </w:r>
          </w:p>
        </w:tc>
        <w:tc>
          <w:tcPr>
            <w:tcW w:w="1452" w:type="dxa"/>
            <w:tcBorders/>
            <w:vAlign w:val="center"/>
          </w:tcPr>
          <w:p>
            <w:pPr>
              <w:pStyle w:val="TableContents"/>
              <w:bidi w:val="0"/>
              <w:spacing w:before="0" w:after="283"/>
              <w:jc w:val="left"/>
              <w:rPr/>
            </w:pPr>
            <w:r>
              <w:rPr/>
              <w:t>1470420.00</w:t>
            </w:r>
          </w:p>
        </w:tc>
        <w:tc>
          <w:tcPr>
            <w:tcW w:w="1544" w:type="dxa"/>
            <w:tcBorders/>
            <w:vAlign w:val="center"/>
          </w:tcPr>
          <w:p>
            <w:pPr>
              <w:pStyle w:val="TableContents"/>
              <w:bidi w:val="0"/>
              <w:spacing w:before="0" w:after="283"/>
              <w:jc w:val="left"/>
              <w:rPr/>
            </w:pPr>
            <w:r>
              <w:rPr/>
              <w:t>86953627</w:t>
            </w:r>
          </w:p>
        </w:tc>
        <w:tc>
          <w:tcPr>
            <w:tcW w:w="1562" w:type="dxa"/>
            <w:tcBorders/>
            <w:vAlign w:val="center"/>
          </w:tcPr>
          <w:p>
            <w:pPr>
              <w:pStyle w:val="TableContents"/>
              <w:bidi w:val="0"/>
              <w:spacing w:before="0" w:after="283"/>
              <w:jc w:val="left"/>
              <w:rPr/>
            </w:pPr>
            <w:r>
              <w:rPr/>
              <w:t>08/18/2026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06/24/2024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32676</w:t>
            </w:r>
          </w:p>
        </w:tc>
        <w:tc>
          <w:tcPr>
            <w:tcW w:w="1078" w:type="dxa"/>
            <w:tcBorders/>
            <w:vAlign w:val="center"/>
          </w:tcPr>
          <w:p>
            <w:pPr>
              <w:pStyle w:val="TableContents"/>
              <w:bidi w:val="0"/>
              <w:spacing w:before="0" w:after="283"/>
              <w:jc w:val="left"/>
              <w:rPr/>
            </w:pPr>
            <w:r>
              <w:rPr/>
              <w:t>06/24/2024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643017.00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38900</w:t>
            </w:r>
          </w:p>
        </w:tc>
        <w:tc>
          <w:tcPr>
            <w:tcW w:w="1846" w:type="dxa"/>
            <w:tcBorders/>
            <w:vAlign w:val="center"/>
          </w:tcPr>
          <w:p>
            <w:pPr>
              <w:pStyle w:val="TableContents"/>
              <w:bidi w:val="0"/>
              <w:spacing w:before="0" w:after="283"/>
              <w:jc w:val="left"/>
              <w:rPr/>
            </w:pPr>
            <w:r>
              <w:rPr/>
              <w:t>1361500.00</w:t>
            </w:r>
          </w:p>
        </w:tc>
      </w:tr>
      <w:tr>
        <w:trPr/>
        <w:tc>
          <w:tcPr>
            <w:tcW w:w="2910" w:type="dxa"/>
            <w:tcBorders/>
            <w:vAlign w:val="center"/>
          </w:tcPr>
          <w:p>
            <w:pPr>
              <w:pStyle w:val="TableContents"/>
              <w:bidi w:val="0"/>
              <w:spacing w:before="0" w:after="283"/>
              <w:jc w:val="left"/>
              <w:rPr/>
            </w:pPr>
            <w:r>
              <w:rPr/>
              <w:t>John C M Farquhar</w:t>
              <w:br/>
              <w:t>135 Main Street</w:t>
              <w:br/>
              <w:t>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626095.50</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08/10/2026</w:t>
            </w:r>
          </w:p>
        </w:tc>
        <w:tc>
          <w:tcPr>
            <w:tcW w:w="1562" w:type="dxa"/>
            <w:tcBorders/>
            <w:vAlign w:val="center"/>
          </w:tcPr>
          <w:p>
            <w:pPr>
              <w:pStyle w:val="TableContents"/>
              <w:bidi w:val="0"/>
              <w:spacing w:before="0" w:after="283"/>
              <w:jc w:val="left"/>
              <w:rPr/>
            </w:pPr>
            <w:r>
              <w:rPr/>
              <w:t>22562</w:t>
            </w:r>
          </w:p>
        </w:tc>
        <w:tc>
          <w:tcPr>
            <w:tcW w:w="1846" w:type="dxa"/>
            <w:tcBorders/>
            <w:vAlign w:val="center"/>
          </w:tcPr>
          <w:p>
            <w:pPr>
              <w:pStyle w:val="TableContents"/>
              <w:bidi w:val="0"/>
              <w:spacing w:before="0" w:after="283"/>
              <w:jc w:val="left"/>
              <w:rPr/>
            </w:pPr>
            <w:r>
              <w:rPr/>
              <w:t>638730.22</w:t>
            </w:r>
          </w:p>
        </w:tc>
      </w:tr>
      <w:tr>
        <w:trPr/>
        <w:tc>
          <w:tcPr>
            <w:tcW w:w="2910" w:type="dxa"/>
            <w:tcBorders/>
            <w:vAlign w:val="center"/>
          </w:tcPr>
          <w:p>
            <w:pPr>
              <w:pStyle w:val="TableContents"/>
              <w:bidi w:val="0"/>
              <w:spacing w:before="0" w:after="283"/>
              <w:jc w:val="left"/>
              <w:rPr/>
            </w:pPr>
            <w:r>
              <w:rPr/>
              <w:t>John C M Farquhar</w:t>
              <w:br/>
              <w:t>135 Main Street, Suite 1000</w:t>
              <w:br/>
              <w:t>San Francisco   CA   94105</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08/14/2026</w:t>
            </w:r>
          </w:p>
        </w:tc>
        <w:tc>
          <w:tcPr>
            <w:tcW w:w="1562" w:type="dxa"/>
            <w:tcBorders/>
            <w:vAlign w:val="center"/>
          </w:tcPr>
          <w:p>
            <w:pPr>
              <w:pStyle w:val="TableContents"/>
              <w:bidi w:val="0"/>
              <w:spacing w:before="0" w:after="283"/>
              <w:jc w:val="left"/>
              <w:rPr/>
            </w:pPr>
            <w:r>
              <w:rPr/>
              <w:t>15560</w:t>
            </w:r>
          </w:p>
        </w:tc>
        <w:tc>
          <w:tcPr>
            <w:tcW w:w="1846" w:type="dxa"/>
            <w:tcBorders/>
            <w:vAlign w:val="center"/>
          </w:tcPr>
          <w:p>
            <w:pPr>
              <w:pStyle w:val="TableContents"/>
              <w:bidi w:val="0"/>
              <w:spacing w:before="0" w:after="283"/>
              <w:jc w:val="left"/>
              <w:rPr/>
            </w:pPr>
            <w:r>
              <w:rPr/>
              <w:t>607773.60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7"/>
        <w:gridCol w:w="6348"/>
      </w:tblGrid>
      <w:tr>
        <w:trPr/>
        <w:tc>
          <w:tcPr>
            <w:tcW w:w="3857" w:type="dxa"/>
            <w:tcBorders/>
            <w:vAlign w:val="center"/>
          </w:tcPr>
          <w:p>
            <w:pPr>
              <w:pStyle w:val="TableContents"/>
              <w:bidi w:val="0"/>
              <w:spacing w:before="0" w:after="283"/>
              <w:jc w:val="left"/>
              <w:rPr/>
            </w:pPr>
            <w:r>
              <w:rPr/>
              <w:t>Remarks</w:t>
            </w:r>
          </w:p>
        </w:tc>
        <w:tc>
          <w:tcPr>
            <w:tcW w:w="6348" w:type="dxa"/>
            <w:tcBorders/>
            <w:vAlign w:val="center"/>
          </w:tcPr>
          <w:p>
            <w:pPr>
              <w:pStyle w:val="TableContents"/>
              <w:bidi w:val="0"/>
              <w:spacing w:before="0" w:after="283"/>
              <w:jc w:val="left"/>
              <w:rPr>
                <w:sz w:val="4"/>
                <w:szCs w:val="4"/>
              </w:rPr>
            </w:pPr>
            <w:r>
              <w:rPr>
                <w:sz w:val="4"/>
                <w:szCs w:val="4"/>
              </w:rPr>
            </w:r>
          </w:p>
        </w:tc>
      </w:tr>
      <w:tr>
        <w:trPr/>
        <w:tc>
          <w:tcPr>
            <w:tcW w:w="3857" w:type="dxa"/>
            <w:tcBorders/>
            <w:vAlign w:val="center"/>
          </w:tcPr>
          <w:p>
            <w:pPr>
              <w:pStyle w:val="TableContents"/>
              <w:bidi w:val="0"/>
              <w:spacing w:before="0" w:after="283"/>
              <w:jc w:val="left"/>
              <w:rPr/>
            </w:pPr>
            <w:r>
              <w:rPr/>
              <w:t>Date of Notice</w:t>
            </w:r>
          </w:p>
        </w:tc>
        <w:tc>
          <w:tcPr>
            <w:tcW w:w="6348" w:type="dxa"/>
            <w:tcBorders/>
            <w:vAlign w:val="center"/>
          </w:tcPr>
          <w:p>
            <w:pPr>
              <w:pStyle w:val="TableContents"/>
              <w:bidi w:val="0"/>
              <w:spacing w:before="0" w:after="0"/>
              <w:jc w:val="left"/>
              <w:rPr/>
            </w:pPr>
            <w:r>
              <w:rPr/>
              <w:t>08/18/2026</w:t>
            </w:r>
          </w:p>
        </w:tc>
      </w:tr>
      <w:tr>
        <w:trPr/>
        <w:tc>
          <w:tcPr>
            <w:tcW w:w="3857" w:type="dxa"/>
            <w:tcBorders/>
            <w:vAlign w:val="center"/>
          </w:tcPr>
          <w:p>
            <w:pPr>
              <w:pStyle w:val="TableContents"/>
              <w:bidi w:val="0"/>
              <w:spacing w:before="0" w:after="283"/>
              <w:jc w:val="left"/>
              <w:rPr/>
            </w:pPr>
            <w:r>
              <w:rPr/>
              <w:t>Date of Plan Adoption or Giving of Instruction, If Relying on Rule 10b5-1</w:t>
            </w:r>
          </w:p>
        </w:tc>
        <w:tc>
          <w:tcPr>
            <w:tcW w:w="6348"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7" w:type="dxa"/>
            <w:tcBorders/>
            <w:vAlign w:val="center"/>
          </w:tcPr>
          <w:p>
            <w:pPr>
              <w:pStyle w:val="TableContents"/>
              <w:bidi w:val="0"/>
              <w:spacing w:before="0" w:after="283"/>
              <w:jc w:val="left"/>
              <w:rPr/>
            </w:pPr>
            <w:r>
              <w:rPr/>
              <w:t>Signature</w:t>
            </w:r>
          </w:p>
        </w:tc>
        <w:tc>
          <w:tcPr>
            <w:tcW w:w="6348" w:type="dxa"/>
            <w:tcBorders/>
            <w:vAlign w:val="center"/>
          </w:tcPr>
          <w:p>
            <w:pPr>
              <w:pStyle w:val="TableContents"/>
              <w:bidi w:val="0"/>
              <w:spacing w:before="0" w:after="0"/>
              <w:jc w:val="left"/>
              <w:rPr/>
            </w:pPr>
            <w:r>
              <w:rPr/>
              <w:t>/s/ Daniel Tucci, as a duly authorized representative of Fidelity Brokerage Services LLC, as attorney-in-fact for John C.M. Farquhar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705</Words>
  <Characters>3583</Characters>
  <CharactersWithSpaces>4221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