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0001900415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Farquhar John C.M.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15560</w:t>
            </w:r>
          </w:p>
        </w:tc>
        <w:tc>
          <w:tcPr>
            <w:tcW w:w="1377" w:type="dxa"/>
            <w:tcBorders/>
            <w:vAlign w:val="center"/>
          </w:tcPr>
          <w:p>
            <w:pPr>
              <w:pStyle w:val="TableContents"/>
              <w:bidi w:val="0"/>
              <w:spacing w:before="0" w:after="283"/>
              <w:jc w:val="left"/>
              <w:rPr/>
            </w:pPr>
            <w:r>
              <w:rPr/>
              <w:t>607773.60</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15560</w:t>
            </w:r>
          </w:p>
        </w:tc>
        <w:tc>
          <w:tcPr>
            <w:tcW w:w="1078" w:type="dxa"/>
            <w:tcBorders/>
            <w:vAlign w:val="center"/>
          </w:tcPr>
          <w:p>
            <w:pPr>
              <w:pStyle w:val="TableContents"/>
              <w:bidi w:val="0"/>
              <w:spacing w:before="0" w:after="283"/>
              <w:jc w:val="left"/>
              <w:rPr/>
            </w:pPr>
            <w:r>
              <w:rPr/>
              <w:t>06/25/2024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John C.M.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643017.00</w:t>
            </w:r>
          </w:p>
        </w:tc>
      </w:tr>
      <w:tr>
        <w:trPr/>
        <w:tc>
          <w:tcPr>
            <w:tcW w:w="2910" w:type="dxa"/>
            <w:tcBorders/>
            <w:vAlign w:val="center"/>
          </w:tcPr>
          <w:p>
            <w:pPr>
              <w:pStyle w:val="TableContents"/>
              <w:bidi w:val="0"/>
              <w:spacing w:before="0" w:after="283"/>
              <w:jc w:val="left"/>
              <w:rPr/>
            </w:pPr>
            <w:r>
              <w:rPr/>
              <w:t>John C.M.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38900</w:t>
            </w:r>
          </w:p>
        </w:tc>
        <w:tc>
          <w:tcPr>
            <w:tcW w:w="1846" w:type="dxa"/>
            <w:tcBorders/>
            <w:vAlign w:val="center"/>
          </w:tcPr>
          <w:p>
            <w:pPr>
              <w:pStyle w:val="TableContents"/>
              <w:bidi w:val="0"/>
              <w:spacing w:before="0" w:after="283"/>
              <w:jc w:val="left"/>
              <w:rPr/>
            </w:pPr>
            <w:r>
              <w:rPr/>
              <w:t>1361500.00</w:t>
            </w:r>
          </w:p>
        </w:tc>
      </w:tr>
      <w:tr>
        <w:trPr/>
        <w:tc>
          <w:tcPr>
            <w:tcW w:w="2910" w:type="dxa"/>
            <w:tcBorders/>
            <w:vAlign w:val="center"/>
          </w:tcPr>
          <w:p>
            <w:pPr>
              <w:pStyle w:val="TableContents"/>
              <w:bidi w:val="0"/>
              <w:spacing w:before="0" w:after="283"/>
              <w:jc w:val="left"/>
              <w:rPr/>
            </w:pPr>
            <w:r>
              <w:rPr/>
              <w:t>John C.M.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626095.50</w:t>
            </w:r>
          </w:p>
        </w:tc>
      </w:tr>
      <w:tr>
        <w:trPr/>
        <w:tc>
          <w:tcPr>
            <w:tcW w:w="2910" w:type="dxa"/>
            <w:tcBorders/>
            <w:vAlign w:val="center"/>
          </w:tcPr>
          <w:p>
            <w:pPr>
              <w:pStyle w:val="TableContents"/>
              <w:bidi w:val="0"/>
              <w:spacing w:before="0" w:after="283"/>
              <w:jc w:val="left"/>
              <w:rPr/>
            </w:pPr>
            <w:r>
              <w:rPr/>
              <w:t>John C.M.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638730.22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6"/>
        <w:gridCol w:w="6369"/>
      </w:tblGrid>
      <w:tr>
        <w:trPr/>
        <w:tc>
          <w:tcPr>
            <w:tcW w:w="3836" w:type="dxa"/>
            <w:tcBorders/>
            <w:vAlign w:val="center"/>
          </w:tcPr>
          <w:p>
            <w:pPr>
              <w:pStyle w:val="TableContents"/>
              <w:bidi w:val="0"/>
              <w:spacing w:before="0" w:after="283"/>
              <w:jc w:val="left"/>
              <w:rPr/>
            </w:pPr>
            <w:r>
              <w:rPr/>
              <w:t>Remarks</w:t>
            </w:r>
          </w:p>
        </w:tc>
        <w:tc>
          <w:tcPr>
            <w:tcW w:w="6369"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center"/>
          </w:tcPr>
          <w:p>
            <w:pPr>
              <w:pStyle w:val="TableContents"/>
              <w:bidi w:val="0"/>
              <w:spacing w:before="0" w:after="283"/>
              <w:jc w:val="left"/>
              <w:rPr/>
            </w:pPr>
            <w:r>
              <w:rPr/>
              <w:t>Date of Notice</w:t>
            </w:r>
          </w:p>
        </w:tc>
        <w:tc>
          <w:tcPr>
            <w:tcW w:w="6369" w:type="dxa"/>
            <w:tcBorders/>
            <w:vAlign w:val="center"/>
          </w:tcPr>
          <w:p>
            <w:pPr>
              <w:pStyle w:val="TableContents"/>
              <w:bidi w:val="0"/>
              <w:spacing w:before="0" w:after="0"/>
              <w:jc w:val="left"/>
              <w:rPr/>
            </w:pPr>
            <w:r>
              <w:rPr/>
              <w:t>08/14/2026</w:t>
            </w:r>
          </w:p>
        </w:tc>
      </w:tr>
      <w:tr>
        <w:trPr/>
        <w:tc>
          <w:tcPr>
            <w:tcW w:w="3836" w:type="dxa"/>
            <w:tcBorders/>
            <w:vAlign w:val="center"/>
          </w:tcPr>
          <w:p>
            <w:pPr>
              <w:pStyle w:val="TableContents"/>
              <w:bidi w:val="0"/>
              <w:spacing w:before="0" w:after="283"/>
              <w:jc w:val="left"/>
              <w:rPr/>
            </w:pPr>
            <w:r>
              <w:rPr/>
              <w:t>Date of Plan Adoption or Giving of Instruction, If Relying on Rule 10b5-1</w:t>
            </w:r>
          </w:p>
        </w:tc>
        <w:tc>
          <w:tcPr>
            <w:tcW w:w="6369"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6" w:type="dxa"/>
            <w:tcBorders/>
            <w:vAlign w:val="center"/>
          </w:tcPr>
          <w:p>
            <w:pPr>
              <w:pStyle w:val="TableContents"/>
              <w:bidi w:val="0"/>
              <w:spacing w:before="0" w:after="283"/>
              <w:jc w:val="left"/>
              <w:rPr/>
            </w:pPr>
            <w:r>
              <w:rPr/>
              <w:t>Signature</w:t>
            </w:r>
          </w:p>
        </w:tc>
        <w:tc>
          <w:tcPr>
            <w:tcW w:w="6369" w:type="dxa"/>
            <w:tcBorders/>
            <w:vAlign w:val="center"/>
          </w:tcPr>
          <w:p>
            <w:pPr>
              <w:pStyle w:val="TableContents"/>
              <w:bidi w:val="0"/>
              <w:spacing w:before="0" w:after="0"/>
              <w:jc w:val="left"/>
              <w:rPr/>
            </w:pPr>
            <w:r>
              <w:rPr/>
              <w:t>/s/ Jennifer Ruchti, as a duly authorized representative of Fidelity Brokerage Services LLC, as attorney-in-fact for John C M Farquhar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3504</Characters>
  <CharactersWithSpaces>4123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